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0D1" w:rsidRDefault="001D40D1" w:rsidP="001D40D1">
      <w:pPr>
        <w:jc w:val="center"/>
        <w:rPr>
          <w:rFonts w:ascii="Times New Roman" w:hAnsi="Times New Roman"/>
          <w:noProof/>
          <w:sz w:val="24"/>
          <w:szCs w:val="24"/>
          <w:lang w:val="ro-RO"/>
        </w:rPr>
      </w:pPr>
    </w:p>
    <w:p w:rsidR="001D40D1" w:rsidRDefault="001D40D1" w:rsidP="001D40D1">
      <w:pPr>
        <w:jc w:val="center"/>
        <w:rPr>
          <w:rFonts w:ascii="Times New Roman" w:hAnsi="Times New Roman"/>
          <w:noProof/>
          <w:sz w:val="24"/>
          <w:szCs w:val="24"/>
          <w:lang w:val="ro-RO"/>
        </w:rPr>
      </w:pPr>
    </w:p>
    <w:p w:rsidR="0018114D" w:rsidRPr="0018114D" w:rsidRDefault="0018114D" w:rsidP="0018114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18114D" w:rsidRPr="0018114D" w:rsidRDefault="0018114D" w:rsidP="0018114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8114D">
        <w:rPr>
          <w:rFonts w:ascii="Helvetica" w:eastAsia="Times New Roman" w:hAnsi="Helvetica" w:cs="Helvetica"/>
          <w:b/>
          <w:color w:val="1D2228"/>
          <w:sz w:val="24"/>
          <w:szCs w:val="24"/>
        </w:rPr>
        <w:t>BIBLIOGRAFIE CERECTATOR POSTDOCTORAL</w:t>
      </w:r>
      <w:r w:rsidRPr="0018114D">
        <w:rPr>
          <w:rFonts w:ascii="Helvetica" w:eastAsia="Times New Roman" w:hAnsi="Helvetica" w:cs="Helvetica"/>
          <w:color w:val="1D2228"/>
          <w:sz w:val="24"/>
          <w:szCs w:val="24"/>
        </w:rPr>
        <w:t>:</w:t>
      </w:r>
    </w:p>
    <w:p w:rsidR="0018114D" w:rsidRPr="0018114D" w:rsidRDefault="0018114D" w:rsidP="0018114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18114D" w:rsidRPr="0018114D" w:rsidRDefault="0018114D" w:rsidP="0018114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8114D">
        <w:rPr>
          <w:rFonts w:ascii="Arial" w:eastAsia="Times New Roman" w:hAnsi="Arial" w:cs="Arial"/>
          <w:color w:val="1D2228"/>
          <w:sz w:val="24"/>
          <w:szCs w:val="24"/>
          <w:lang w:val="ro-RO"/>
        </w:rPr>
        <w:t>1.         Miao, Y., Yang, T., Yang, S., Yang, M. &amp; Mao, C. Protein nanoparticles directed cancer imaging and therapy. Nano Convergence 9, 2 (2022).</w:t>
      </w:r>
    </w:p>
    <w:p w:rsidR="0018114D" w:rsidRPr="0018114D" w:rsidRDefault="0018114D" w:rsidP="0018114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8114D">
        <w:rPr>
          <w:rFonts w:ascii="Arial" w:eastAsia="Times New Roman" w:hAnsi="Arial" w:cs="Arial"/>
          <w:color w:val="1D2228"/>
          <w:sz w:val="24"/>
          <w:szCs w:val="24"/>
          <w:lang w:val="ro-RO"/>
        </w:rPr>
        <w:t>2.         Kobayashi, H., Watanabe, R. &amp; Choyke, P. L. Improving Conventional Enhanced Permeability and Retention (EPR) Effects; What Is the Appropriate Target? Theranostics 4, 81–89 (2014).</w:t>
      </w:r>
    </w:p>
    <w:p w:rsidR="0018114D" w:rsidRPr="0018114D" w:rsidRDefault="0018114D" w:rsidP="0018114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8114D">
        <w:rPr>
          <w:rFonts w:ascii="Arial" w:eastAsia="Times New Roman" w:hAnsi="Arial" w:cs="Arial"/>
          <w:color w:val="1D2228"/>
          <w:sz w:val="24"/>
          <w:szCs w:val="24"/>
          <w:lang w:val="ro-RO"/>
        </w:rPr>
        <w:t>3.         Kumar, C. S. S. R. Nanomaterials for medical diagnosis and therapy. (Wiley-VCH Verlag, 2007).</w:t>
      </w:r>
    </w:p>
    <w:p w:rsidR="0018114D" w:rsidRPr="0018114D" w:rsidRDefault="0018114D" w:rsidP="0018114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8114D">
        <w:rPr>
          <w:rFonts w:ascii="Arial" w:eastAsia="Times New Roman" w:hAnsi="Arial" w:cs="Arial"/>
          <w:color w:val="1D2228"/>
          <w:sz w:val="24"/>
          <w:szCs w:val="24"/>
          <w:lang w:val="ro-RO"/>
        </w:rPr>
        <w:t>4.         Lakowicz, J. R. Principles of Fluorescence Spectroscopy. (Springer US, 1999). doi:10.1007/978-1-4757-3061-6.</w:t>
      </w:r>
      <w:bookmarkStart w:id="0" w:name="_GoBack"/>
      <w:bookmarkEnd w:id="0"/>
    </w:p>
    <w:p w:rsidR="0018114D" w:rsidRPr="0018114D" w:rsidRDefault="0018114D" w:rsidP="0018114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8114D">
        <w:rPr>
          <w:rFonts w:ascii="Arial" w:eastAsia="Times New Roman" w:hAnsi="Arial" w:cs="Arial"/>
          <w:color w:val="1D2228"/>
          <w:sz w:val="24"/>
          <w:szCs w:val="24"/>
          <w:lang w:val="ro-RO"/>
        </w:rPr>
        <w:t>5.         de Boer, E. et al. Optical innovations in surgery: Optical innovations in surgery. Br J Surg 102, e56–e72 (2015).</w:t>
      </w:r>
    </w:p>
    <w:p w:rsidR="0018114D" w:rsidRPr="0018114D" w:rsidRDefault="0018114D" w:rsidP="0018114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8114D">
        <w:rPr>
          <w:rFonts w:ascii="Arial" w:eastAsia="Times New Roman" w:hAnsi="Arial" w:cs="Arial"/>
          <w:color w:val="1D2228"/>
          <w:sz w:val="24"/>
          <w:szCs w:val="24"/>
          <w:lang w:val="ro-RO"/>
        </w:rPr>
        <w:t>6.         Gao, Y. &amp; Li, Y. Gold Nanostructures for Cancer Imaging and Therapy. in Advances in Nanotheranostics I (ed. Dai, Z.) vol. 6 53–101 (Springer Berlin Heidelberg, 2016).</w:t>
      </w:r>
    </w:p>
    <w:p w:rsidR="0018114D" w:rsidRPr="0018114D" w:rsidRDefault="0018114D" w:rsidP="0018114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8114D">
        <w:rPr>
          <w:rFonts w:ascii="Arial" w:eastAsia="Times New Roman" w:hAnsi="Arial" w:cs="Arial"/>
          <w:color w:val="1D2228"/>
          <w:sz w:val="24"/>
          <w:szCs w:val="24"/>
          <w:lang w:val="ro-RO"/>
        </w:rPr>
        <w:t>7.      Champeau, M., Vignoud, S., Mortier, L. &amp; Mordon, S. Photodynamic therapy for skin cancer: How to enhance drug penetration? Journal of Photochemistry and Photobiology B: Biology 197, 111544 (2019).</w:t>
      </w:r>
    </w:p>
    <w:p w:rsidR="00B46537" w:rsidRDefault="00B46537" w:rsidP="001D40D1">
      <w:pPr>
        <w:jc w:val="center"/>
      </w:pPr>
    </w:p>
    <w:sectPr w:rsidR="00B46537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A96" w:rsidRDefault="00E01A96" w:rsidP="001D40D1">
      <w:pPr>
        <w:spacing w:after="0" w:line="240" w:lineRule="auto"/>
      </w:pPr>
      <w:r>
        <w:separator/>
      </w:r>
    </w:p>
  </w:endnote>
  <w:endnote w:type="continuationSeparator" w:id="0">
    <w:p w:rsidR="00E01A96" w:rsidRDefault="00E01A96" w:rsidP="001D4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D1" w:rsidRPr="00B1582A" w:rsidRDefault="001D40D1" w:rsidP="001D40D1">
    <w:pPr>
      <w:spacing w:after="0"/>
      <w:ind w:left="-540"/>
      <w:jc w:val="center"/>
      <w:rPr>
        <w:rFonts w:ascii="Times New Roman" w:hAnsi="Times New Roman"/>
        <w:sz w:val="16"/>
        <w:szCs w:val="16"/>
      </w:rPr>
    </w:pPr>
    <w:proofErr w:type="spellStart"/>
    <w:r w:rsidRPr="00B1582A">
      <w:rPr>
        <w:rFonts w:ascii="Times New Roman" w:hAnsi="Times New Roman"/>
        <w:sz w:val="16"/>
        <w:szCs w:val="16"/>
        <w:lang w:val="es-ES_tradnl"/>
      </w:rPr>
      <w:t>Str</w:t>
    </w:r>
    <w:proofErr w:type="spellEnd"/>
    <w:r w:rsidRPr="00B1582A">
      <w:rPr>
        <w:rFonts w:ascii="Times New Roman" w:hAnsi="Times New Roman"/>
        <w:sz w:val="16"/>
        <w:szCs w:val="16"/>
        <w:lang w:val="es-ES_tradnl"/>
      </w:rPr>
      <w:t xml:space="preserve">. </w:t>
    </w:r>
    <w:proofErr w:type="spellStart"/>
    <w:r w:rsidRPr="00B1582A">
      <w:rPr>
        <w:rFonts w:ascii="Times New Roman" w:hAnsi="Times New Roman"/>
        <w:sz w:val="16"/>
        <w:szCs w:val="16"/>
        <w:lang w:val="es-ES_tradnl"/>
      </w:rPr>
      <w:t>Republicii</w:t>
    </w:r>
    <w:proofErr w:type="spellEnd"/>
    <w:r w:rsidRPr="00B1582A">
      <w:rPr>
        <w:rFonts w:ascii="Times New Roman" w:hAnsi="Times New Roman"/>
        <w:sz w:val="16"/>
        <w:szCs w:val="16"/>
        <w:lang w:val="es-ES_tradnl"/>
      </w:rPr>
      <w:t xml:space="preserve"> </w:t>
    </w:r>
    <w:proofErr w:type="spellStart"/>
    <w:r w:rsidRPr="00B1582A">
      <w:rPr>
        <w:rFonts w:ascii="Times New Roman" w:hAnsi="Times New Roman"/>
        <w:sz w:val="16"/>
        <w:szCs w:val="16"/>
        <w:lang w:val="es-ES_tradnl"/>
      </w:rPr>
      <w:t>Nr</w:t>
    </w:r>
    <w:proofErr w:type="spellEnd"/>
    <w:r w:rsidRPr="00B1582A">
      <w:rPr>
        <w:rFonts w:ascii="Times New Roman" w:hAnsi="Times New Roman"/>
        <w:sz w:val="16"/>
        <w:szCs w:val="16"/>
        <w:lang w:val="es-ES_tradnl"/>
      </w:rPr>
      <w:t xml:space="preserve">. 34-36, 400015 Cluj-Napoca, </w:t>
    </w:r>
    <w:proofErr w:type="spellStart"/>
    <w:r w:rsidRPr="00B1582A">
      <w:rPr>
        <w:rFonts w:ascii="Times New Roman" w:hAnsi="Times New Roman"/>
        <w:sz w:val="16"/>
        <w:szCs w:val="16"/>
      </w:rPr>
      <w:t>România</w:t>
    </w:r>
    <w:proofErr w:type="spellEnd"/>
    <w:r w:rsidRPr="00B1582A">
      <w:rPr>
        <w:rFonts w:ascii="Times New Roman" w:hAnsi="Times New Roman"/>
        <w:sz w:val="16"/>
        <w:szCs w:val="16"/>
      </w:rPr>
      <w:t xml:space="preserve"> Tel: +40-264-598 361, Fax: +40-264-598 365; e-mail: office</w:t>
    </w:r>
    <w:r w:rsidRPr="00B1582A">
      <w:rPr>
        <w:rFonts w:ascii="Times New Roman" w:hAnsi="Times New Roman"/>
        <w:sz w:val="16"/>
        <w:szCs w:val="16"/>
        <w:lang w:val="es-ES_tradnl"/>
      </w:rPr>
      <w:t>@</w:t>
    </w:r>
    <w:r w:rsidRPr="00B1582A">
      <w:rPr>
        <w:rFonts w:ascii="Times New Roman" w:hAnsi="Times New Roman"/>
        <w:sz w:val="16"/>
        <w:szCs w:val="16"/>
      </w:rPr>
      <w:t>iocn.ro, web: www.iocn.ro</w:t>
    </w:r>
  </w:p>
  <w:p w:rsidR="001D40D1" w:rsidRPr="00B1582A" w:rsidRDefault="001D40D1" w:rsidP="001D40D1">
    <w:pPr>
      <w:spacing w:after="0"/>
      <w:jc w:val="center"/>
      <w:rPr>
        <w:rFonts w:ascii="Times New Roman" w:hAnsi="Times New Roman"/>
        <w:caps/>
        <w:sz w:val="16"/>
        <w:szCs w:val="16"/>
        <w:lang w:val="pt-BR"/>
      </w:rPr>
    </w:pPr>
    <w:r w:rsidRPr="00B1582A">
      <w:rPr>
        <w:rFonts w:ascii="Times New Roman" w:hAnsi="Times New Roman"/>
        <w:sz w:val="16"/>
        <w:szCs w:val="16"/>
        <w:lang w:val="it-IT"/>
      </w:rPr>
      <w:t>Certific</w:t>
    </w:r>
    <w:proofErr w:type="spellStart"/>
    <w:r w:rsidRPr="00B1582A">
      <w:rPr>
        <w:rFonts w:ascii="Times New Roman" w:hAnsi="Times New Roman"/>
        <w:sz w:val="16"/>
        <w:szCs w:val="16"/>
        <w:lang w:val="fr-FR"/>
      </w:rPr>
      <w:t>ări</w:t>
    </w:r>
    <w:proofErr w:type="spellEnd"/>
    <w:r w:rsidRPr="00B1582A">
      <w:rPr>
        <w:rFonts w:ascii="Times New Roman" w:hAnsi="Times New Roman"/>
        <w:sz w:val="16"/>
        <w:szCs w:val="16"/>
        <w:lang w:val="fr-FR"/>
      </w:rPr>
      <w:t xml:space="preserve"> ISO: </w:t>
    </w:r>
    <w:r w:rsidRPr="00B1582A">
      <w:rPr>
        <w:rFonts w:ascii="Times New Roman" w:hAnsi="Times New Roman"/>
        <w:caps/>
        <w:sz w:val="16"/>
        <w:szCs w:val="16"/>
        <w:lang w:val="it-IT"/>
      </w:rPr>
      <w:t>ISO 900</w:t>
    </w:r>
    <w:r>
      <w:rPr>
        <w:rFonts w:ascii="Times New Roman" w:hAnsi="Times New Roman"/>
        <w:caps/>
        <w:sz w:val="16"/>
        <w:szCs w:val="16"/>
        <w:lang w:val="it-IT"/>
      </w:rPr>
      <w:t>1: 2015</w:t>
    </w:r>
    <w:r w:rsidRPr="00B1582A">
      <w:rPr>
        <w:rFonts w:ascii="Times New Roman" w:hAnsi="Times New Roman"/>
        <w:caps/>
        <w:sz w:val="16"/>
        <w:szCs w:val="16"/>
        <w:lang w:val="it-IT"/>
      </w:rPr>
      <w:t xml:space="preserve"> (</w:t>
    </w:r>
    <w:r w:rsidRPr="00B1582A">
      <w:rPr>
        <w:rFonts w:ascii="Times New Roman" w:hAnsi="Times New Roman"/>
        <w:sz w:val="16"/>
        <w:szCs w:val="16"/>
        <w:lang w:val="it-IT"/>
      </w:rPr>
      <w:t>Nr. certificat</w:t>
    </w:r>
    <w:r w:rsidRPr="00B1582A">
      <w:rPr>
        <w:rFonts w:ascii="Times New Roman" w:hAnsi="Times New Roman"/>
        <w:caps/>
        <w:sz w:val="16"/>
        <w:szCs w:val="16"/>
        <w:lang w:val="it-IT"/>
      </w:rPr>
      <w:t xml:space="preserve">: </w:t>
    </w:r>
    <w:r w:rsidRPr="00B1582A">
      <w:rPr>
        <w:rFonts w:ascii="Times New Roman" w:hAnsi="Times New Roman"/>
        <w:caps/>
        <w:sz w:val="16"/>
        <w:szCs w:val="16"/>
        <w:lang w:val="pt-BR"/>
      </w:rPr>
      <w:t>AJAEU/08/10979), ISO 22000: 20</w:t>
    </w:r>
    <w:r>
      <w:rPr>
        <w:rFonts w:ascii="Times New Roman" w:hAnsi="Times New Roman"/>
        <w:caps/>
        <w:sz w:val="16"/>
        <w:szCs w:val="16"/>
        <w:lang w:val="pt-BR"/>
      </w:rPr>
      <w:t>18</w:t>
    </w:r>
    <w:r w:rsidRPr="00B1582A">
      <w:rPr>
        <w:rFonts w:ascii="Times New Roman" w:hAnsi="Times New Roman"/>
        <w:caps/>
        <w:sz w:val="16"/>
        <w:szCs w:val="16"/>
        <w:lang w:val="pt-BR"/>
      </w:rPr>
      <w:t xml:space="preserve"> (</w:t>
    </w:r>
    <w:r w:rsidRPr="00B1582A">
      <w:rPr>
        <w:rFonts w:ascii="Times New Roman" w:hAnsi="Times New Roman"/>
        <w:sz w:val="16"/>
        <w:szCs w:val="16"/>
        <w:lang w:val="pt-BR"/>
      </w:rPr>
      <w:t>Nr. certificat:</w:t>
    </w:r>
    <w:r w:rsidRPr="00B1582A">
      <w:rPr>
        <w:rFonts w:ascii="Times New Roman" w:hAnsi="Times New Roman"/>
        <w:caps/>
        <w:sz w:val="16"/>
        <w:szCs w:val="16"/>
        <w:lang w:val="pt-BR"/>
      </w:rPr>
      <w:t xml:space="preserve"> AJAEU/10/12018)</w:t>
    </w:r>
  </w:p>
  <w:p w:rsidR="001D40D1" w:rsidRPr="00B1582A" w:rsidRDefault="001D40D1" w:rsidP="001D40D1">
    <w:pPr>
      <w:tabs>
        <w:tab w:val="center" w:pos="4703"/>
        <w:tab w:val="left" w:pos="6810"/>
      </w:tabs>
      <w:spacing w:after="0"/>
      <w:jc w:val="center"/>
      <w:rPr>
        <w:rFonts w:ascii="Times New Roman" w:hAnsi="Times New Roman"/>
        <w:lang w:val="pt-BR"/>
      </w:rPr>
    </w:pPr>
    <w:r w:rsidRPr="00B1582A">
      <w:rPr>
        <w:rFonts w:ascii="Times New Roman" w:hAnsi="Times New Roman"/>
        <w:bCs/>
        <w:sz w:val="16"/>
        <w:szCs w:val="16"/>
        <w:lang w:val="pt-BR" w:eastAsia="en-GB"/>
      </w:rPr>
      <w:t xml:space="preserve">Operator de date cu caracter personal, conform Regulamentului  (UE) 679/2016  </w:t>
    </w:r>
  </w:p>
  <w:p w:rsidR="001D40D1" w:rsidRDefault="001D40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A96" w:rsidRDefault="00E01A96" w:rsidP="001D40D1">
      <w:pPr>
        <w:spacing w:after="0" w:line="240" w:lineRule="auto"/>
      </w:pPr>
      <w:r>
        <w:separator/>
      </w:r>
    </w:p>
  </w:footnote>
  <w:footnote w:type="continuationSeparator" w:id="0">
    <w:p w:rsidR="00E01A96" w:rsidRDefault="00E01A96" w:rsidP="001D4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D1" w:rsidRDefault="006514A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504C6C4" wp14:editId="434A240C">
          <wp:simplePos x="0" y="0"/>
          <wp:positionH relativeFrom="margin">
            <wp:posOffset>5314950</wp:posOffset>
          </wp:positionH>
          <wp:positionV relativeFrom="paragraph">
            <wp:posOffset>228600</wp:posOffset>
          </wp:positionV>
          <wp:extent cx="1215390" cy="831755"/>
          <wp:effectExtent l="0" t="0" r="3810" b="6985"/>
          <wp:wrapNone/>
          <wp:docPr id="8" name="Picture 8" descr="C:\Users\Cipricuta\AppData\Local\Microsoft\Windows\INetCache\Content.Word\anm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ipricuta\AppData\Local\Microsoft\Windows\INetCache\Content.Word\anmc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390" cy="831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68F47ED" wp14:editId="01C73920">
          <wp:simplePos x="0" y="0"/>
          <wp:positionH relativeFrom="margin">
            <wp:posOffset>-314325</wp:posOffset>
          </wp:positionH>
          <wp:positionV relativeFrom="paragraph">
            <wp:posOffset>231775</wp:posOffset>
          </wp:positionV>
          <wp:extent cx="1612900" cy="750477"/>
          <wp:effectExtent l="0" t="0" r="6350" b="0"/>
          <wp:wrapNone/>
          <wp:docPr id="7" name="Picture 7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7504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EC8"/>
    <w:rsid w:val="0018114D"/>
    <w:rsid w:val="001D40D1"/>
    <w:rsid w:val="001E69EC"/>
    <w:rsid w:val="003C236E"/>
    <w:rsid w:val="006514AC"/>
    <w:rsid w:val="007251CC"/>
    <w:rsid w:val="00B46537"/>
    <w:rsid w:val="00E01A96"/>
    <w:rsid w:val="00E27EC8"/>
    <w:rsid w:val="00FB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060426E"/>
  <w15:chartTrackingRefBased/>
  <w15:docId w15:val="{31AC7177-FAE8-43EF-951B-B17FA273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0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0D1"/>
  </w:style>
  <w:style w:type="paragraph" w:styleId="Footer">
    <w:name w:val="footer"/>
    <w:basedOn w:val="Normal"/>
    <w:link w:val="FooterChar"/>
    <w:uiPriority w:val="99"/>
    <w:unhideWhenUsed/>
    <w:rsid w:val="001D40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8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Pocu_S9</dc:creator>
  <cp:keywords/>
  <dc:description/>
  <cp:lastModifiedBy>Sal4</cp:lastModifiedBy>
  <cp:revision>2</cp:revision>
  <dcterms:created xsi:type="dcterms:W3CDTF">2023-02-23T14:01:00Z</dcterms:created>
  <dcterms:modified xsi:type="dcterms:W3CDTF">2023-02-23T14:01:00Z</dcterms:modified>
</cp:coreProperties>
</file>